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71463C" w:rsidTr="0071463C">
        <w:trPr>
          <w:tblCellSpacing w:w="0" w:type="dxa"/>
        </w:trPr>
        <w:tc>
          <w:tcPr>
            <w:tcW w:w="0" w:type="auto"/>
            <w:vAlign w:val="center"/>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1463C">
              <w:trPr>
                <w:tblCellSpacing w:w="0" w:type="dxa"/>
                <w:jc w:val="center"/>
              </w:trPr>
              <w:tc>
                <w:tcPr>
                  <w:tcW w:w="0" w:type="auto"/>
                  <w:shd w:val="clear" w:color="auto" w:fill="FFFFFF"/>
                  <w:hideMark/>
                </w:tcPr>
                <w:tbl>
                  <w:tblPr>
                    <w:tblW w:w="9240" w:type="dxa"/>
                    <w:jc w:val="center"/>
                    <w:tblCellSpacing w:w="0" w:type="dxa"/>
                    <w:tblCellMar>
                      <w:left w:w="0" w:type="dxa"/>
                      <w:right w:w="0" w:type="dxa"/>
                    </w:tblCellMar>
                    <w:tblLook w:val="04A0" w:firstRow="1" w:lastRow="0" w:firstColumn="1" w:lastColumn="0" w:noHBand="0" w:noVBand="1"/>
                  </w:tblPr>
                  <w:tblGrid>
                    <w:gridCol w:w="227"/>
                    <w:gridCol w:w="8956"/>
                    <w:gridCol w:w="57"/>
                  </w:tblGrid>
                  <w:tr w:rsidR="0071463C">
                    <w:trPr>
                      <w:tblCellSpacing w:w="0" w:type="dxa"/>
                      <w:jc w:val="center"/>
                    </w:trPr>
                    <w:tc>
                      <w:tcPr>
                        <w:tcW w:w="227" w:type="dxa"/>
                        <w:hideMark/>
                      </w:tcPr>
                      <w:tbl>
                        <w:tblPr>
                          <w:tblW w:w="5000" w:type="pct"/>
                          <w:tblCellSpacing w:w="0" w:type="dxa"/>
                          <w:tblCellMar>
                            <w:left w:w="0" w:type="dxa"/>
                            <w:right w:w="0" w:type="dxa"/>
                          </w:tblCellMar>
                          <w:tblLook w:val="04A0" w:firstRow="1" w:lastRow="0" w:firstColumn="1" w:lastColumn="0" w:noHBand="0" w:noVBand="1"/>
                        </w:tblPr>
                        <w:tblGrid>
                          <w:gridCol w:w="227"/>
                        </w:tblGrid>
                        <w:tr w:rsidR="0071463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27"/>
                              </w:tblGrid>
                              <w:tr w:rsidR="0071463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27"/>
                                    </w:tblGrid>
                                    <w:tr w:rsidR="0071463C">
                                      <w:trPr>
                                        <w:tblCellSpacing w:w="0" w:type="dxa"/>
                                      </w:trPr>
                                      <w:tc>
                                        <w:tcPr>
                                          <w:tcW w:w="0" w:type="auto"/>
                                          <w:vAlign w:val="center"/>
                                          <w:hideMark/>
                                        </w:tcPr>
                                        <w:p w:rsidR="0071463C" w:rsidRDefault="0071463C">
                                          <w:pPr>
                                            <w:spacing w:line="15" w:lineRule="atLeast"/>
                                            <w:rPr>
                                              <w:rFonts w:ascii="Verdana" w:eastAsia="Times New Roman" w:hAnsi="Verdana"/>
                                              <w:sz w:val="2"/>
                                              <w:szCs w:val="2"/>
                                            </w:rPr>
                                          </w:pPr>
                                          <w:r>
                                            <w:rPr>
                                              <w:rFonts w:ascii="Verdana" w:eastAsia="Times New Roman" w:hAnsi="Verdana"/>
                                              <w:noProof/>
                                              <w:sz w:val="2"/>
                                              <w:szCs w:val="2"/>
                                            </w:rPr>
                                            <w:drawing>
                                              <wp:inline distT="0" distB="0" distL="0" distR="0">
                                                <wp:extent cx="9525" cy="95250"/>
                                                <wp:effectExtent l="0" t="0" r="0" b="0"/>
                                                <wp:docPr id="2" name="Picture 2"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emlfiles4.com/cmpimg/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bl>
                                  <w:p w:rsidR="0071463C" w:rsidRDefault="0071463C">
                                    <w:pPr>
                                      <w:rPr>
                                        <w:rFonts w:eastAsia="Times New Roman"/>
                                        <w:sz w:val="20"/>
                                        <w:szCs w:val="20"/>
                                      </w:rPr>
                                    </w:pPr>
                                  </w:p>
                                </w:tc>
                              </w:tr>
                            </w:tbl>
                            <w:p w:rsidR="0071463C" w:rsidRDefault="0071463C">
                              <w:pPr>
                                <w:rPr>
                                  <w:rFonts w:eastAsia="Times New Roman"/>
                                  <w:sz w:val="20"/>
                                  <w:szCs w:val="20"/>
                                </w:rPr>
                              </w:pPr>
                            </w:p>
                          </w:tc>
                        </w:tr>
                      </w:tbl>
                      <w:p w:rsidR="0071463C" w:rsidRDefault="0071463C">
                        <w:pPr>
                          <w:rPr>
                            <w:rFonts w:eastAsia="Times New Roman"/>
                            <w:sz w:val="20"/>
                            <w:szCs w:val="20"/>
                          </w:rPr>
                        </w:pPr>
                      </w:p>
                    </w:tc>
                    <w:tc>
                      <w:tcPr>
                        <w:tcW w:w="8955" w:type="dxa"/>
                        <w:hideMark/>
                      </w:tcPr>
                      <w:tbl>
                        <w:tblPr>
                          <w:tblW w:w="5000" w:type="pct"/>
                          <w:tblCellSpacing w:w="0" w:type="dxa"/>
                          <w:tblCellMar>
                            <w:left w:w="0" w:type="dxa"/>
                            <w:right w:w="0" w:type="dxa"/>
                          </w:tblCellMar>
                          <w:tblLook w:val="04A0" w:firstRow="1" w:lastRow="0" w:firstColumn="1" w:lastColumn="0" w:noHBand="0" w:noVBand="1"/>
                        </w:tblPr>
                        <w:tblGrid>
                          <w:gridCol w:w="8956"/>
                        </w:tblGrid>
                        <w:tr w:rsidR="0071463C">
                          <w:trPr>
                            <w:tblCellSpacing w:w="0" w:type="dxa"/>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56"/>
                              </w:tblGrid>
                              <w:tr w:rsidR="0071463C">
                                <w:trPr>
                                  <w:tblCellSpacing w:w="0" w:type="dxa"/>
                                </w:trPr>
                                <w:tc>
                                  <w:tcPr>
                                    <w:tcW w:w="0" w:type="auto"/>
                                    <w:shd w:val="clear" w:color="auto" w:fill="FFFFFF"/>
                                    <w:tcMar>
                                      <w:top w:w="150" w:type="dxa"/>
                                      <w:left w:w="300" w:type="dxa"/>
                                      <w:bottom w:w="150" w:type="dxa"/>
                                      <w:right w:w="300" w:type="dxa"/>
                                    </w:tcMar>
                                    <w:hideMark/>
                                  </w:tcPr>
                                  <w:p w:rsidR="0071463C" w:rsidRDefault="0071463C">
                                    <w:pPr>
                                      <w:pStyle w:val="NormalWeb"/>
                                      <w:spacing w:before="0" w:beforeAutospacing="0" w:after="0" w:afterAutospacing="0" w:line="315" w:lineRule="atLeast"/>
                                      <w:jc w:val="center"/>
                                      <w:rPr>
                                        <w:rFonts w:ascii="Verdana" w:hAnsi="Verdana"/>
                                        <w:color w:val="766A65"/>
                                        <w:sz w:val="21"/>
                                        <w:szCs w:val="21"/>
                                      </w:rPr>
                                    </w:pPr>
                                    <w:r>
                                      <w:rPr>
                                        <w:rFonts w:ascii="Verdana" w:hAnsi="Verdana"/>
                                        <w:b/>
                                        <w:bCs/>
                                        <w:color w:val="181818"/>
                                      </w:rPr>
                                      <w:t>Limited operations due to airspace closure until March 7th 2026 v4</w:t>
                                    </w:r>
                                  </w:p>
                                </w:tc>
                              </w:tr>
                            </w:tbl>
                            <w:p w:rsidR="0071463C" w:rsidRDefault="0071463C">
                              <w:pPr>
                                <w:rPr>
                                  <w:rFonts w:eastAsia="Times New Roman"/>
                                  <w:sz w:val="20"/>
                                  <w:szCs w:val="20"/>
                                </w:rPr>
                              </w:pPr>
                            </w:p>
                          </w:tc>
                        </w:tr>
                      </w:tbl>
                      <w:p w:rsidR="0071463C" w:rsidRDefault="0071463C">
                        <w:pPr>
                          <w:rPr>
                            <w:rFonts w:eastAsia="Times New Roman"/>
                            <w:sz w:val="20"/>
                            <w:szCs w:val="20"/>
                          </w:rPr>
                        </w:pPr>
                      </w:p>
                    </w:tc>
                    <w:tc>
                      <w:tcPr>
                        <w:tcW w:w="57" w:type="dxa"/>
                        <w:hideMark/>
                      </w:tcPr>
                      <w:tbl>
                        <w:tblPr>
                          <w:tblW w:w="5000" w:type="pct"/>
                          <w:tblCellSpacing w:w="0" w:type="dxa"/>
                          <w:tblCellMar>
                            <w:left w:w="0" w:type="dxa"/>
                            <w:right w:w="0" w:type="dxa"/>
                          </w:tblCellMar>
                          <w:tblLook w:val="04A0" w:firstRow="1" w:lastRow="0" w:firstColumn="1" w:lastColumn="0" w:noHBand="0" w:noVBand="1"/>
                        </w:tblPr>
                        <w:tblGrid>
                          <w:gridCol w:w="57"/>
                        </w:tblGrid>
                        <w:tr w:rsidR="0071463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7"/>
                              </w:tblGrid>
                              <w:tr w:rsidR="0071463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7"/>
                                    </w:tblGrid>
                                    <w:tr w:rsidR="0071463C">
                                      <w:trPr>
                                        <w:tblCellSpacing w:w="0" w:type="dxa"/>
                                      </w:trPr>
                                      <w:tc>
                                        <w:tcPr>
                                          <w:tcW w:w="0" w:type="auto"/>
                                          <w:vAlign w:val="center"/>
                                          <w:hideMark/>
                                        </w:tcPr>
                                        <w:p w:rsidR="0071463C" w:rsidRDefault="0071463C">
                                          <w:pPr>
                                            <w:spacing w:line="15" w:lineRule="atLeast"/>
                                            <w:rPr>
                                              <w:rFonts w:ascii="Verdana" w:eastAsia="Times New Roman" w:hAnsi="Verdana"/>
                                              <w:sz w:val="2"/>
                                              <w:szCs w:val="2"/>
                                            </w:rPr>
                                          </w:pPr>
                                          <w:r>
                                            <w:rPr>
                                              <w:rFonts w:ascii="Verdana" w:eastAsia="Times New Roman" w:hAnsi="Verdana"/>
                                              <w:noProof/>
                                              <w:sz w:val="2"/>
                                              <w:szCs w:val="2"/>
                                            </w:rPr>
                                            <w:drawing>
                                              <wp:inline distT="0" distB="0" distL="0" distR="0">
                                                <wp:extent cx="9525" cy="95250"/>
                                                <wp:effectExtent l="0" t="0" r="0" b="0"/>
                                                <wp:docPr id="1" name="Picture 1"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emlfiles4.com/cmpimg/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bl>
                                  <w:p w:rsidR="0071463C" w:rsidRDefault="0071463C">
                                    <w:pPr>
                                      <w:rPr>
                                        <w:rFonts w:eastAsia="Times New Roman"/>
                                        <w:sz w:val="20"/>
                                        <w:szCs w:val="20"/>
                                      </w:rPr>
                                    </w:pPr>
                                  </w:p>
                                </w:tc>
                              </w:tr>
                            </w:tbl>
                            <w:p w:rsidR="0071463C" w:rsidRDefault="0071463C">
                              <w:pPr>
                                <w:rPr>
                                  <w:rFonts w:eastAsia="Times New Roman"/>
                                  <w:sz w:val="20"/>
                                  <w:szCs w:val="20"/>
                                </w:rPr>
                              </w:pPr>
                            </w:p>
                          </w:tc>
                        </w:tr>
                      </w:tbl>
                      <w:p w:rsidR="0071463C" w:rsidRDefault="0071463C">
                        <w:pPr>
                          <w:rPr>
                            <w:rFonts w:eastAsia="Times New Roman"/>
                            <w:sz w:val="20"/>
                            <w:szCs w:val="20"/>
                          </w:rPr>
                        </w:pPr>
                      </w:p>
                    </w:tc>
                  </w:tr>
                </w:tbl>
                <w:p w:rsidR="0071463C" w:rsidRDefault="0071463C">
                  <w:pPr>
                    <w:jc w:val="center"/>
                    <w:rPr>
                      <w:rFonts w:eastAsia="Times New Roman"/>
                      <w:sz w:val="20"/>
                      <w:szCs w:val="20"/>
                    </w:rPr>
                  </w:pPr>
                </w:p>
              </w:tc>
            </w:tr>
          </w:tbl>
          <w:p w:rsidR="0071463C" w:rsidRDefault="0071463C">
            <w:pPr>
              <w:rPr>
                <w:rFonts w:ascii="Verdana" w:eastAsia="Times New Roman" w:hAnsi="Verdana"/>
                <w:vanish/>
              </w:rPr>
            </w:pPr>
          </w:p>
          <w:tbl>
            <w:tblPr>
              <w:tblW w:w="5000" w:type="pct"/>
              <w:tblCellSpacing w:w="0" w:type="dxa"/>
              <w:tblCellMar>
                <w:left w:w="0" w:type="dxa"/>
                <w:right w:w="0" w:type="dxa"/>
              </w:tblCellMar>
              <w:tblLook w:val="04A0" w:firstRow="1" w:lastRow="0" w:firstColumn="1" w:lastColumn="0" w:noHBand="0" w:noVBand="1"/>
            </w:tblPr>
            <w:tblGrid>
              <w:gridCol w:w="9026"/>
            </w:tblGrid>
            <w:tr w:rsidR="0071463C">
              <w:trPr>
                <w:tblCellSpacing w:w="0" w:type="dxa"/>
              </w:trPr>
              <w:tc>
                <w:tcPr>
                  <w:tcW w:w="0" w:type="auto"/>
                  <w:tcMar>
                    <w:top w:w="150" w:type="dxa"/>
                    <w:left w:w="150" w:type="dxa"/>
                    <w:bottom w:w="150" w:type="dxa"/>
                    <w:right w:w="150" w:type="dxa"/>
                  </w:tcMar>
                </w:tcPr>
                <w:p w:rsidR="0071463C" w:rsidRDefault="0071463C">
                  <w:pPr>
                    <w:pStyle w:val="NormalWeb"/>
                    <w:spacing w:before="0" w:beforeAutospacing="0" w:after="0" w:afterAutospacing="0" w:line="315" w:lineRule="atLeast"/>
                    <w:jc w:val="both"/>
                    <w:rPr>
                      <w:rFonts w:ascii="Aptos" w:hAnsi="Aptos"/>
                      <w:color w:val="000000"/>
                    </w:rPr>
                  </w:pPr>
                  <w:r>
                    <w:rPr>
                      <w:rFonts w:ascii="Aptos" w:hAnsi="Aptos"/>
                      <w:color w:val="000000"/>
                    </w:rPr>
                    <w:t>Dear Valued Partner,</w:t>
                  </w:r>
                </w:p>
                <w:p w:rsidR="0071463C" w:rsidRDefault="0071463C">
                  <w:pPr>
                    <w:pStyle w:val="NormalWeb"/>
                    <w:spacing w:before="0" w:beforeAutospacing="0" w:after="0" w:afterAutospacing="0" w:line="315" w:lineRule="atLeast"/>
                    <w:jc w:val="both"/>
                    <w:rPr>
                      <w:rFonts w:ascii="Aptos" w:hAnsi="Aptos"/>
                      <w:color w:val="000000"/>
                    </w:rPr>
                  </w:pPr>
                </w:p>
                <w:p w:rsidR="0071463C" w:rsidRDefault="0071463C">
                  <w:pPr>
                    <w:pStyle w:val="NormalWeb"/>
                    <w:spacing w:before="0" w:beforeAutospacing="0" w:after="0" w:afterAutospacing="0" w:line="315" w:lineRule="atLeast"/>
                    <w:jc w:val="both"/>
                    <w:rPr>
                      <w:rFonts w:ascii="Aptos" w:hAnsi="Aptos"/>
                      <w:color w:val="D41D28"/>
                    </w:rPr>
                  </w:pPr>
                  <w:r>
                    <w:rPr>
                      <w:rFonts w:ascii="Aptos" w:hAnsi="Aptos"/>
                      <w:b/>
                      <w:bCs/>
                      <w:color w:val="D41D28"/>
                    </w:rPr>
                    <w:t>Changes made to this version of the document:</w:t>
                  </w:r>
                </w:p>
                <w:p w:rsidR="0071463C" w:rsidRDefault="0071463C">
                  <w:pPr>
                    <w:pStyle w:val="NormalWeb"/>
                    <w:spacing w:before="0" w:beforeAutospacing="0" w:after="0" w:afterAutospacing="0" w:line="315" w:lineRule="atLeast"/>
                    <w:jc w:val="both"/>
                    <w:rPr>
                      <w:rFonts w:ascii="Aptos" w:hAnsi="Aptos"/>
                      <w:color w:val="D41D28"/>
                    </w:rPr>
                  </w:pPr>
                  <w:r>
                    <w:rPr>
                      <w:rFonts w:ascii="Aptos" w:hAnsi="Aptos"/>
                      <w:color w:val="D41D28"/>
                    </w:rPr>
                    <w:t>section d OAL document- date changed 31 Mar 2026</w:t>
                  </w:r>
                </w:p>
                <w:p w:rsidR="0071463C" w:rsidRDefault="0071463C">
                  <w:pPr>
                    <w:pStyle w:val="NormalWeb"/>
                    <w:spacing w:before="0" w:beforeAutospacing="0" w:after="0" w:afterAutospacing="0" w:line="315" w:lineRule="atLeast"/>
                    <w:jc w:val="both"/>
                    <w:rPr>
                      <w:rFonts w:ascii="Aptos" w:hAnsi="Aptos"/>
                      <w:color w:val="D41D28"/>
                    </w:rPr>
                  </w:pPr>
                </w:p>
                <w:p w:rsidR="0071463C" w:rsidRDefault="0071463C">
                  <w:pPr>
                    <w:pStyle w:val="NormalWeb"/>
                    <w:spacing w:before="0" w:beforeAutospacing="0" w:after="0" w:afterAutospacing="0" w:line="315" w:lineRule="atLeast"/>
                    <w:jc w:val="both"/>
                    <w:rPr>
                      <w:rFonts w:ascii="Aptos" w:hAnsi="Aptos"/>
                      <w:color w:val="766A65"/>
                    </w:rPr>
                  </w:pPr>
                  <w:r>
                    <w:rPr>
                      <w:rFonts w:ascii="Aptos" w:hAnsi="Aptos"/>
                      <w:color w:val="000000"/>
                    </w:rPr>
                    <w:t>Please read full document key dates are:</w:t>
                  </w:r>
                </w:p>
                <w:p w:rsidR="0071463C" w:rsidRDefault="0071463C">
                  <w:pPr>
                    <w:pStyle w:val="NormalWeb"/>
                    <w:spacing w:before="0" w:beforeAutospacing="0" w:after="0" w:afterAutospacing="0" w:line="315" w:lineRule="atLeast"/>
                    <w:jc w:val="both"/>
                    <w:rPr>
                      <w:rFonts w:ascii="Aptos" w:hAnsi="Aptos"/>
                      <w:color w:val="000000"/>
                    </w:rPr>
                  </w:pPr>
                  <w:r>
                    <w:rPr>
                      <w:rFonts w:ascii="Aptos" w:hAnsi="Aptos"/>
                      <w:color w:val="000000"/>
                    </w:rPr>
                    <w:t>Re book/route on EK Prime - 30 Apr 2026</w:t>
                  </w:r>
                </w:p>
                <w:p w:rsidR="0071463C" w:rsidRDefault="0071463C">
                  <w:pPr>
                    <w:pStyle w:val="NormalWeb"/>
                    <w:spacing w:before="0" w:beforeAutospacing="0" w:after="0" w:afterAutospacing="0" w:line="315" w:lineRule="atLeast"/>
                    <w:jc w:val="both"/>
                    <w:rPr>
                      <w:rFonts w:ascii="Aptos" w:hAnsi="Aptos"/>
                      <w:color w:val="000000"/>
                    </w:rPr>
                  </w:pPr>
                  <w:r>
                    <w:rPr>
                      <w:rFonts w:ascii="Aptos" w:hAnsi="Aptos"/>
                      <w:color w:val="000000"/>
                    </w:rPr>
                    <w:t>Re book/route on FZ - 27 Mar 2026</w:t>
                  </w:r>
                </w:p>
                <w:p w:rsidR="0071463C" w:rsidRDefault="0071463C">
                  <w:pPr>
                    <w:pStyle w:val="NormalWeb"/>
                    <w:spacing w:before="0" w:beforeAutospacing="0" w:after="0" w:afterAutospacing="0" w:line="315" w:lineRule="atLeast"/>
                    <w:jc w:val="both"/>
                    <w:rPr>
                      <w:rFonts w:ascii="Aptos" w:hAnsi="Aptos"/>
                      <w:color w:val="000000"/>
                    </w:rPr>
                  </w:pPr>
                  <w:r>
                    <w:rPr>
                      <w:rFonts w:ascii="Aptos" w:hAnsi="Aptos"/>
                      <w:color w:val="000000"/>
                    </w:rPr>
                    <w:t>Re protecting on OAL - 31 Mar 2026 +- 10 days</w:t>
                  </w:r>
                </w:p>
                <w:p w:rsidR="0071463C" w:rsidRDefault="0071463C">
                  <w:pPr>
                    <w:pStyle w:val="NormalWeb"/>
                    <w:spacing w:before="0" w:beforeAutospacing="0" w:after="0" w:afterAutospacing="0" w:line="315" w:lineRule="atLeast"/>
                    <w:jc w:val="both"/>
                    <w:rPr>
                      <w:rFonts w:ascii="Aptos" w:hAnsi="Aptos"/>
                      <w:color w:val="000000"/>
                    </w:rPr>
                  </w:pPr>
                </w:p>
                <w:p w:rsidR="0071463C" w:rsidRDefault="0071463C">
                  <w:pPr>
                    <w:pStyle w:val="NormalWeb"/>
                    <w:spacing w:before="0" w:beforeAutospacing="0" w:after="0" w:afterAutospacing="0" w:line="315" w:lineRule="atLeast"/>
                    <w:jc w:val="both"/>
                    <w:rPr>
                      <w:rFonts w:ascii="Aptos" w:hAnsi="Aptos"/>
                      <w:color w:val="000000"/>
                    </w:rPr>
                  </w:pPr>
                  <w:r>
                    <w:rPr>
                      <w:rFonts w:ascii="Aptos" w:hAnsi="Aptos"/>
                      <w:color w:val="000000"/>
                    </w:rPr>
                    <w:t xml:space="preserve">OAL document re added. </w:t>
                  </w:r>
                </w:p>
                <w:p w:rsidR="0071463C" w:rsidRDefault="0071463C">
                  <w:pPr>
                    <w:pStyle w:val="NormalWeb"/>
                    <w:spacing w:before="0" w:beforeAutospacing="0" w:after="0" w:afterAutospacing="0" w:line="315" w:lineRule="atLeast"/>
                    <w:jc w:val="both"/>
                    <w:rPr>
                      <w:rFonts w:ascii="Aptos" w:hAnsi="Aptos"/>
                      <w:color w:val="000000"/>
                    </w:rPr>
                  </w:pPr>
                </w:p>
                <w:p w:rsidR="0071463C" w:rsidRDefault="0071463C">
                  <w:pPr>
                    <w:pStyle w:val="NormalWeb"/>
                    <w:spacing w:before="0" w:beforeAutospacing="0" w:after="0" w:afterAutospacing="0" w:line="315" w:lineRule="atLeast"/>
                    <w:jc w:val="both"/>
                    <w:rPr>
                      <w:rFonts w:ascii="Aptos" w:hAnsi="Aptos"/>
                      <w:color w:val="000000"/>
                    </w:rPr>
                  </w:pPr>
                  <w:r>
                    <w:rPr>
                      <w:rFonts w:ascii="Aptos" w:hAnsi="Aptos"/>
                      <w:color w:val="000000"/>
                    </w:rPr>
                    <w:t>Emirates continues to operate a limited flight schedule between 5 March and 7 March 2026.</w:t>
                  </w:r>
                </w:p>
                <w:p w:rsidR="0071463C" w:rsidRDefault="0071463C">
                  <w:pPr>
                    <w:pStyle w:val="NormalWeb"/>
                    <w:spacing w:before="0" w:beforeAutospacing="0" w:after="0" w:afterAutospacing="0" w:line="315" w:lineRule="atLeast"/>
                    <w:jc w:val="both"/>
                    <w:rPr>
                      <w:rFonts w:ascii="Aptos" w:hAnsi="Aptos"/>
                      <w:color w:val="000000"/>
                    </w:rPr>
                  </w:pPr>
                </w:p>
                <w:p w:rsidR="0071463C" w:rsidRDefault="0071463C">
                  <w:pPr>
                    <w:pStyle w:val="NormalWeb"/>
                    <w:spacing w:before="0" w:beforeAutospacing="0" w:after="0" w:afterAutospacing="0" w:line="315" w:lineRule="atLeast"/>
                    <w:jc w:val="both"/>
                    <w:rPr>
                      <w:rFonts w:ascii="Aptos" w:hAnsi="Aptos"/>
                      <w:color w:val="000000"/>
                    </w:rPr>
                  </w:pPr>
                  <w:r>
                    <w:rPr>
                      <w:rFonts w:ascii="Aptos" w:hAnsi="Aptos"/>
                      <w:b/>
                      <w:bCs/>
                      <w:color w:val="000000"/>
                    </w:rPr>
                    <w:t>Important Passenger Acceptance Updates</w:t>
                  </w:r>
                </w:p>
                <w:p w:rsidR="0071463C" w:rsidRDefault="0071463C">
                  <w:pPr>
                    <w:pStyle w:val="NormalWeb"/>
                    <w:spacing w:before="0" w:beforeAutospacing="0" w:after="0" w:afterAutospacing="0" w:line="315" w:lineRule="atLeast"/>
                    <w:jc w:val="both"/>
                    <w:rPr>
                      <w:rFonts w:ascii="Aptos" w:hAnsi="Aptos"/>
                      <w:color w:val="000000"/>
                    </w:rPr>
                  </w:pPr>
                </w:p>
                <w:p w:rsidR="0071463C" w:rsidRDefault="0071463C" w:rsidP="00810A70">
                  <w:pPr>
                    <w:numPr>
                      <w:ilvl w:val="0"/>
                      <w:numId w:val="1"/>
                    </w:numPr>
                    <w:spacing w:after="240" w:line="315" w:lineRule="atLeast"/>
                    <w:jc w:val="both"/>
                    <w:rPr>
                      <w:rFonts w:ascii="Aptos" w:eastAsia="Times New Roman" w:hAnsi="Aptos"/>
                      <w:color w:val="000000"/>
                    </w:rPr>
                  </w:pPr>
                  <w:r>
                    <w:rPr>
                      <w:rFonts w:ascii="Aptos" w:eastAsia="Times New Roman" w:hAnsi="Aptos"/>
                      <w:b/>
                      <w:bCs/>
                      <w:color w:val="000000"/>
                    </w:rPr>
                    <w:t>The previous 6-hour connection requirement has been removed. Customers no longer need to meet this rule to be accepted for travel.</w:t>
                  </w:r>
                </w:p>
                <w:p w:rsidR="0071463C" w:rsidRDefault="0071463C" w:rsidP="00810A70">
                  <w:pPr>
                    <w:numPr>
                      <w:ilvl w:val="0"/>
                      <w:numId w:val="1"/>
                    </w:numPr>
                    <w:spacing w:after="240" w:line="315" w:lineRule="atLeast"/>
                    <w:jc w:val="both"/>
                    <w:rPr>
                      <w:rFonts w:ascii="Aptos" w:eastAsia="Times New Roman" w:hAnsi="Aptos"/>
                      <w:color w:val="000000"/>
                    </w:rPr>
                  </w:pPr>
                  <w:r>
                    <w:rPr>
                      <w:rFonts w:ascii="Aptos" w:eastAsia="Times New Roman" w:hAnsi="Aptos"/>
                      <w:b/>
                      <w:bCs/>
                      <w:color w:val="000000"/>
                    </w:rPr>
                    <w:t>STPC eligibility criteria has been reinstated.</w:t>
                  </w:r>
                </w:p>
                <w:p w:rsidR="0071463C" w:rsidRDefault="0071463C" w:rsidP="00810A70">
                  <w:pPr>
                    <w:numPr>
                      <w:ilvl w:val="0"/>
                      <w:numId w:val="1"/>
                    </w:numPr>
                    <w:spacing w:after="240" w:line="315" w:lineRule="atLeast"/>
                    <w:jc w:val="both"/>
                    <w:rPr>
                      <w:rFonts w:ascii="Aptos" w:eastAsia="Times New Roman" w:hAnsi="Aptos"/>
                      <w:color w:val="000000"/>
                    </w:rPr>
                  </w:pPr>
                  <w:r>
                    <w:rPr>
                      <w:rFonts w:ascii="Aptos" w:eastAsia="Times New Roman" w:hAnsi="Aptos"/>
                      <w:b/>
                      <w:bCs/>
                      <w:color w:val="000000"/>
                    </w:rPr>
                    <w:t>Check in Online has been reinstated.</w:t>
                  </w:r>
                </w:p>
                <w:p w:rsidR="0071463C" w:rsidRDefault="0071463C" w:rsidP="00810A70">
                  <w:pPr>
                    <w:numPr>
                      <w:ilvl w:val="0"/>
                      <w:numId w:val="1"/>
                    </w:numPr>
                    <w:spacing w:after="240" w:line="315" w:lineRule="atLeast"/>
                    <w:jc w:val="both"/>
                    <w:rPr>
                      <w:rFonts w:ascii="Aptos" w:eastAsia="Times New Roman" w:hAnsi="Aptos"/>
                      <w:color w:val="000000"/>
                    </w:rPr>
                  </w:pPr>
                  <w:r>
                    <w:rPr>
                      <w:rFonts w:ascii="Aptos" w:eastAsia="Times New Roman" w:hAnsi="Aptos"/>
                      <w:b/>
                      <w:bCs/>
                      <w:color w:val="000000"/>
                    </w:rPr>
                    <w:t>All customers may travel to the UAE, provided they meet the standard UAE entry requirements.</w:t>
                  </w:r>
                </w:p>
                <w:p w:rsidR="0071463C" w:rsidRDefault="0071463C">
                  <w:pPr>
                    <w:pStyle w:val="NormalWeb"/>
                    <w:spacing w:before="0" w:beforeAutospacing="0" w:after="0" w:afterAutospacing="0" w:line="315" w:lineRule="atLeast"/>
                    <w:jc w:val="both"/>
                    <w:rPr>
                      <w:rFonts w:ascii="Aptos" w:hAnsi="Aptos"/>
                      <w:color w:val="000000"/>
                    </w:rPr>
                  </w:pPr>
                  <w:r>
                    <w:rPr>
                      <w:rFonts w:ascii="Aptos" w:hAnsi="Aptos"/>
                      <w:color w:val="000000"/>
                    </w:rPr>
                    <w:t>The Disruption Handling Policy allows free re-booking and re-routing options for passengers traveling up to 31 March, who may rebook their travel anytime up to 30 April to destinations within the same region and in any RBD within the same compartment.</w:t>
                  </w:r>
                </w:p>
                <w:p w:rsidR="0071463C" w:rsidRDefault="0071463C">
                  <w:pPr>
                    <w:pStyle w:val="NormalWeb"/>
                    <w:spacing w:before="0" w:beforeAutospacing="0" w:after="0" w:afterAutospacing="0" w:line="315" w:lineRule="atLeast"/>
                    <w:jc w:val="both"/>
                    <w:rPr>
                      <w:rFonts w:ascii="Aptos" w:hAnsi="Aptos"/>
                      <w:color w:val="000000"/>
                    </w:rPr>
                  </w:pPr>
                </w:p>
                <w:p w:rsidR="0071463C" w:rsidRDefault="0071463C">
                  <w:pPr>
                    <w:pStyle w:val="NormalWeb"/>
                    <w:spacing w:before="0" w:beforeAutospacing="0" w:after="0" w:afterAutospacing="0" w:line="315" w:lineRule="atLeast"/>
                    <w:jc w:val="both"/>
                    <w:rPr>
                      <w:rFonts w:ascii="Aptos" w:hAnsi="Aptos"/>
                      <w:color w:val="000000"/>
                    </w:rPr>
                  </w:pPr>
                  <w:r>
                    <w:rPr>
                      <w:rFonts w:ascii="Aptos" w:hAnsi="Aptos"/>
                      <w:color w:val="000000"/>
                    </w:rPr>
                    <w:t>Refund is applicable on unused flight coupons and cancellation charges are waived for tickets issued for travel up to 31 March 2026.</w:t>
                  </w:r>
                </w:p>
                <w:p w:rsidR="0071463C" w:rsidRDefault="0071463C">
                  <w:pPr>
                    <w:pStyle w:val="NormalWeb"/>
                    <w:spacing w:before="0" w:beforeAutospacing="0" w:after="0" w:afterAutospacing="0" w:line="315" w:lineRule="atLeast"/>
                    <w:jc w:val="both"/>
                    <w:rPr>
                      <w:rFonts w:ascii="Aptos" w:hAnsi="Aptos"/>
                      <w:color w:val="000000"/>
                    </w:rPr>
                  </w:pPr>
                </w:p>
                <w:p w:rsidR="0071463C" w:rsidRDefault="0071463C">
                  <w:pPr>
                    <w:pStyle w:val="NormalWeb"/>
                    <w:spacing w:before="0" w:beforeAutospacing="0" w:after="0" w:afterAutospacing="0" w:line="315" w:lineRule="atLeast"/>
                    <w:jc w:val="both"/>
                    <w:rPr>
                      <w:rFonts w:ascii="Aptos" w:hAnsi="Aptos"/>
                      <w:color w:val="766A65"/>
                    </w:rPr>
                  </w:pPr>
                  <w:r>
                    <w:rPr>
                      <w:rFonts w:ascii="Aptos" w:hAnsi="Aptos"/>
                      <w:b/>
                      <w:bCs/>
                      <w:color w:val="000000"/>
                    </w:rPr>
                    <w:t xml:space="preserve">Please click </w:t>
                  </w:r>
                  <w:hyperlink r:id="rId6" w:history="1">
                    <w:r>
                      <w:rPr>
                        <w:rStyle w:val="Hyperlink"/>
                        <w:rFonts w:ascii="Aptos" w:hAnsi="Aptos"/>
                        <w:b/>
                        <w:bCs/>
                        <w:color w:val="D41D28"/>
                      </w:rPr>
                      <w:t>here</w:t>
                    </w:r>
                  </w:hyperlink>
                  <w:r>
                    <w:rPr>
                      <w:rFonts w:ascii="Aptos" w:hAnsi="Aptos"/>
                      <w:b/>
                      <w:bCs/>
                      <w:color w:val="000000"/>
                    </w:rPr>
                    <w:t xml:space="preserve"> for latest policy</w:t>
                  </w:r>
                </w:p>
                <w:p w:rsidR="0071463C" w:rsidRDefault="0071463C">
                  <w:pPr>
                    <w:pStyle w:val="NormalWeb"/>
                    <w:spacing w:before="0" w:beforeAutospacing="0" w:after="0" w:afterAutospacing="0" w:line="315" w:lineRule="atLeast"/>
                    <w:jc w:val="both"/>
                    <w:rPr>
                      <w:rFonts w:ascii="Aptos" w:hAnsi="Aptos"/>
                      <w:color w:val="766A65"/>
                    </w:rPr>
                  </w:pPr>
                </w:p>
                <w:p w:rsidR="0071463C" w:rsidRDefault="0071463C">
                  <w:pPr>
                    <w:pStyle w:val="NormalWeb"/>
                    <w:spacing w:before="0" w:beforeAutospacing="0" w:after="0" w:afterAutospacing="0" w:line="315" w:lineRule="atLeast"/>
                    <w:rPr>
                      <w:rFonts w:ascii="Verdana" w:hAnsi="Verdana"/>
                      <w:color w:val="766A65"/>
                      <w:sz w:val="21"/>
                      <w:szCs w:val="21"/>
                    </w:rPr>
                  </w:pPr>
                  <w:r>
                    <w:rPr>
                      <w:rFonts w:ascii="Verdana" w:hAnsi="Verdana"/>
                      <w:color w:val="000000"/>
                      <w:sz w:val="21"/>
                      <w:szCs w:val="21"/>
                    </w:rPr>
                    <w:t>Involuntary refunds to be Involuntary refunds to be processed through your GDS with refund remarks ‘INVOL Refund’:</w:t>
                  </w:r>
                </w:p>
                <w:p w:rsidR="0071463C" w:rsidRDefault="0071463C">
                  <w:pPr>
                    <w:pStyle w:val="NormalWeb"/>
                    <w:spacing w:before="0" w:beforeAutospacing="0" w:after="0" w:afterAutospacing="0" w:line="315" w:lineRule="atLeast"/>
                    <w:rPr>
                      <w:rFonts w:ascii="Verdana" w:hAnsi="Verdana"/>
                      <w:color w:val="766A65"/>
                      <w:sz w:val="21"/>
                      <w:szCs w:val="21"/>
                    </w:rPr>
                  </w:pPr>
                </w:p>
                <w:p w:rsidR="0071463C" w:rsidRDefault="0071463C">
                  <w:pPr>
                    <w:pStyle w:val="NormalWeb"/>
                    <w:spacing w:before="0" w:beforeAutospacing="0" w:after="0" w:afterAutospacing="0" w:line="315" w:lineRule="atLeast"/>
                    <w:rPr>
                      <w:rFonts w:ascii="Verdana" w:hAnsi="Verdana"/>
                      <w:color w:val="766A65"/>
                      <w:sz w:val="21"/>
                      <w:szCs w:val="21"/>
                    </w:rPr>
                  </w:pPr>
                  <w:r>
                    <w:rPr>
                      <w:rFonts w:ascii="Verdana" w:hAnsi="Verdana"/>
                      <w:color w:val="000000"/>
                      <w:sz w:val="21"/>
                      <w:szCs w:val="21"/>
                    </w:rPr>
                    <w:t>1. For refunds via Galileo above remark to be added in “Airline Authority” box.</w:t>
                  </w:r>
                </w:p>
                <w:p w:rsidR="0071463C" w:rsidRDefault="0071463C">
                  <w:pPr>
                    <w:pStyle w:val="NormalWeb"/>
                    <w:spacing w:before="0" w:beforeAutospacing="0" w:after="0" w:afterAutospacing="0" w:line="315" w:lineRule="atLeast"/>
                    <w:rPr>
                      <w:rFonts w:ascii="Verdana" w:hAnsi="Verdana"/>
                      <w:color w:val="766A65"/>
                      <w:sz w:val="21"/>
                      <w:szCs w:val="21"/>
                    </w:rPr>
                  </w:pPr>
                  <w:r>
                    <w:rPr>
                      <w:rFonts w:ascii="Verdana" w:hAnsi="Verdana"/>
                      <w:color w:val="000000"/>
                      <w:sz w:val="21"/>
                      <w:szCs w:val="21"/>
                    </w:rPr>
                    <w:t xml:space="preserve">2. For refunds via </w:t>
                  </w:r>
                  <w:proofErr w:type="spellStart"/>
                  <w:r>
                    <w:rPr>
                      <w:rFonts w:ascii="Verdana" w:hAnsi="Verdana"/>
                      <w:color w:val="000000"/>
                      <w:sz w:val="21"/>
                      <w:szCs w:val="21"/>
                    </w:rPr>
                    <w:t>Worldspan</w:t>
                  </w:r>
                  <w:proofErr w:type="spellEnd"/>
                  <w:r>
                    <w:rPr>
                      <w:rFonts w:ascii="Verdana" w:hAnsi="Verdana"/>
                      <w:color w:val="000000"/>
                      <w:sz w:val="21"/>
                      <w:szCs w:val="21"/>
                    </w:rPr>
                    <w:t xml:space="preserve"> above remark to be added in “Airline Authority” box.</w:t>
                  </w:r>
                </w:p>
                <w:p w:rsidR="0071463C" w:rsidRDefault="0071463C">
                  <w:pPr>
                    <w:pStyle w:val="NormalWeb"/>
                    <w:spacing w:before="0" w:beforeAutospacing="0" w:after="0" w:afterAutospacing="0" w:line="315" w:lineRule="atLeast"/>
                    <w:rPr>
                      <w:rFonts w:ascii="Verdana" w:hAnsi="Verdana"/>
                      <w:color w:val="766A65"/>
                      <w:sz w:val="21"/>
                      <w:szCs w:val="21"/>
                    </w:rPr>
                  </w:pPr>
                  <w:r>
                    <w:rPr>
                      <w:rFonts w:ascii="Verdana" w:hAnsi="Verdana"/>
                      <w:color w:val="000000"/>
                      <w:sz w:val="21"/>
                      <w:szCs w:val="21"/>
                    </w:rPr>
                    <w:t>3. For refunds via Sabre above remark to be added in “Waiver” box.</w:t>
                  </w:r>
                </w:p>
                <w:p w:rsidR="0071463C" w:rsidRDefault="0071463C">
                  <w:pPr>
                    <w:pStyle w:val="NormalWeb"/>
                    <w:spacing w:before="0" w:beforeAutospacing="0" w:after="0" w:afterAutospacing="0" w:line="315" w:lineRule="atLeast"/>
                    <w:rPr>
                      <w:rFonts w:ascii="Verdana" w:hAnsi="Verdana"/>
                      <w:color w:val="766A65"/>
                      <w:sz w:val="21"/>
                      <w:szCs w:val="21"/>
                    </w:rPr>
                  </w:pPr>
                  <w:r>
                    <w:rPr>
                      <w:rFonts w:ascii="Verdana" w:hAnsi="Verdana"/>
                      <w:color w:val="000000"/>
                      <w:sz w:val="21"/>
                      <w:szCs w:val="21"/>
                    </w:rPr>
                    <w:lastRenderedPageBreak/>
                    <w:t>4. For refunds via Amadeus above remark to be added as “TRFU/WA Waiver Code”</w:t>
                  </w:r>
                </w:p>
                <w:p w:rsidR="0071463C" w:rsidRDefault="0071463C">
                  <w:pPr>
                    <w:pStyle w:val="NormalWeb"/>
                    <w:spacing w:before="0" w:beforeAutospacing="0" w:after="0" w:afterAutospacing="0" w:line="315" w:lineRule="atLeast"/>
                    <w:rPr>
                      <w:rFonts w:ascii="Verdana" w:hAnsi="Verdana"/>
                      <w:color w:val="000000"/>
                      <w:sz w:val="21"/>
                      <w:szCs w:val="21"/>
                    </w:rPr>
                  </w:pPr>
                  <w:r>
                    <w:rPr>
                      <w:rFonts w:ascii="Verdana" w:hAnsi="Verdana"/>
                      <w:color w:val="000000"/>
                      <w:sz w:val="21"/>
                      <w:szCs w:val="21"/>
                    </w:rPr>
                    <w:t>5. For NDC GDS refunds please raise refund application though BSP link. Refund charges and admin fee will be waived.</w:t>
                  </w:r>
                </w:p>
                <w:p w:rsidR="0071463C" w:rsidRDefault="0071463C">
                  <w:pPr>
                    <w:pStyle w:val="NormalWeb"/>
                    <w:spacing w:before="0" w:beforeAutospacing="0" w:after="0" w:afterAutospacing="0" w:line="315" w:lineRule="atLeast"/>
                    <w:rPr>
                      <w:rFonts w:ascii="Verdana" w:hAnsi="Verdana"/>
                      <w:color w:val="000000"/>
                      <w:sz w:val="21"/>
                      <w:szCs w:val="21"/>
                    </w:rPr>
                  </w:pPr>
                </w:p>
                <w:p w:rsidR="0071463C" w:rsidRDefault="0071463C">
                  <w:pPr>
                    <w:pStyle w:val="NormalWeb"/>
                    <w:spacing w:before="0" w:beforeAutospacing="0" w:after="0" w:afterAutospacing="0" w:line="315" w:lineRule="atLeast"/>
                    <w:rPr>
                      <w:rFonts w:ascii="Verdana" w:hAnsi="Verdana"/>
                      <w:color w:val="766A65"/>
                      <w:sz w:val="21"/>
                      <w:szCs w:val="21"/>
                    </w:rPr>
                  </w:pPr>
                  <w:r>
                    <w:rPr>
                      <w:rFonts w:ascii="Verdana" w:hAnsi="Verdana"/>
                      <w:color w:val="000000"/>
                      <w:sz w:val="21"/>
                      <w:szCs w:val="21"/>
                    </w:rPr>
                    <w:t>· For refunds via EK Gateway remark “INVOL REFUND” to be added in the " Waiver Code "</w:t>
                  </w:r>
                </w:p>
                <w:p w:rsidR="0071463C" w:rsidRDefault="0071463C">
                  <w:pPr>
                    <w:pStyle w:val="NormalWeb"/>
                    <w:spacing w:before="0" w:beforeAutospacing="0" w:after="0" w:afterAutospacing="0" w:line="315" w:lineRule="atLeast"/>
                    <w:rPr>
                      <w:rFonts w:ascii="Verdana" w:hAnsi="Verdana"/>
                      <w:color w:val="000000"/>
                      <w:sz w:val="21"/>
                      <w:szCs w:val="21"/>
                    </w:rPr>
                  </w:pPr>
                </w:p>
                <w:p w:rsidR="0071463C" w:rsidRDefault="0071463C">
                  <w:pPr>
                    <w:pStyle w:val="NormalWeb"/>
                    <w:spacing w:before="0" w:beforeAutospacing="0" w:after="0" w:afterAutospacing="0" w:line="315" w:lineRule="atLeast"/>
                    <w:jc w:val="both"/>
                    <w:rPr>
                      <w:rFonts w:ascii="Aptos" w:hAnsi="Aptos"/>
                      <w:color w:val="000000"/>
                    </w:rPr>
                  </w:pPr>
                  <w:r>
                    <w:rPr>
                      <w:rFonts w:ascii="Aptos" w:hAnsi="Aptos"/>
                      <w:b/>
                      <w:bCs/>
                      <w:color w:val="000000"/>
                    </w:rPr>
                    <w:t xml:space="preserve">Please click </w:t>
                  </w:r>
                  <w:hyperlink r:id="rId7" w:history="1">
                    <w:r>
                      <w:rPr>
                        <w:rStyle w:val="Hyperlink"/>
                        <w:rFonts w:ascii="Aptos" w:hAnsi="Aptos"/>
                        <w:b/>
                        <w:bCs/>
                        <w:color w:val="D41D28"/>
                      </w:rPr>
                      <w:t>here</w:t>
                    </w:r>
                  </w:hyperlink>
                  <w:r>
                    <w:rPr>
                      <w:rFonts w:ascii="Aptos" w:hAnsi="Aptos"/>
                      <w:b/>
                      <w:bCs/>
                      <w:color w:val="000000"/>
                    </w:rPr>
                    <w:t xml:space="preserve"> for the OAL document. </w:t>
                  </w:r>
                </w:p>
                <w:p w:rsidR="0071463C" w:rsidRDefault="0071463C">
                  <w:pPr>
                    <w:pStyle w:val="NormalWeb"/>
                    <w:spacing w:before="0" w:beforeAutospacing="0" w:after="0" w:afterAutospacing="0" w:line="315" w:lineRule="atLeast"/>
                    <w:jc w:val="both"/>
                    <w:rPr>
                      <w:rFonts w:ascii="Aptos" w:hAnsi="Aptos"/>
                      <w:color w:val="000000"/>
                    </w:rPr>
                  </w:pPr>
                </w:p>
                <w:p w:rsidR="0071463C" w:rsidRDefault="0071463C">
                  <w:pPr>
                    <w:pStyle w:val="NormalWeb"/>
                    <w:spacing w:before="0" w:beforeAutospacing="0" w:after="0" w:afterAutospacing="0" w:line="315" w:lineRule="atLeast"/>
                    <w:jc w:val="both"/>
                    <w:rPr>
                      <w:rFonts w:ascii="Aptos" w:hAnsi="Aptos"/>
                      <w:color w:val="000000"/>
                    </w:rPr>
                  </w:pPr>
                  <w:r>
                    <w:rPr>
                      <w:rFonts w:ascii="Aptos" w:hAnsi="Aptos"/>
                      <w:color w:val="000000"/>
                    </w:rPr>
                    <w:t xml:space="preserve">The limited flights network </w:t>
                  </w:r>
                  <w:bookmarkStart w:id="0" w:name="_GoBack"/>
                  <w:bookmarkEnd w:id="0"/>
                  <w:r>
                    <w:rPr>
                      <w:rFonts w:ascii="Aptos" w:hAnsi="Aptos"/>
                      <w:color w:val="000000"/>
                    </w:rPr>
                    <w:t>operated are available for sales on Emirates Gateway and GDS.</w:t>
                  </w:r>
                </w:p>
                <w:p w:rsidR="0071463C" w:rsidRDefault="0071463C">
                  <w:pPr>
                    <w:pStyle w:val="NormalWeb"/>
                    <w:spacing w:before="0" w:beforeAutospacing="0" w:after="0" w:afterAutospacing="0" w:line="315" w:lineRule="atLeast"/>
                    <w:jc w:val="both"/>
                    <w:rPr>
                      <w:rFonts w:ascii="Aptos" w:hAnsi="Aptos"/>
                      <w:color w:val="000000"/>
                    </w:rPr>
                  </w:pPr>
                </w:p>
                <w:p w:rsidR="0071463C" w:rsidRDefault="0071463C">
                  <w:pPr>
                    <w:pStyle w:val="NormalWeb"/>
                    <w:spacing w:before="0" w:beforeAutospacing="0" w:after="0" w:afterAutospacing="0" w:line="315" w:lineRule="atLeast"/>
                    <w:jc w:val="both"/>
                    <w:rPr>
                      <w:rFonts w:ascii="Aptos" w:hAnsi="Aptos"/>
                      <w:color w:val="000000"/>
                    </w:rPr>
                  </w:pPr>
                  <w:r>
                    <w:rPr>
                      <w:rFonts w:ascii="Aptos" w:hAnsi="Aptos"/>
                      <w:color w:val="000000"/>
                    </w:rPr>
                    <w:t>The latest flight updates will be published on our website.</w:t>
                  </w:r>
                </w:p>
                <w:p w:rsidR="0071463C" w:rsidRDefault="0071463C">
                  <w:pPr>
                    <w:pStyle w:val="NormalWeb"/>
                    <w:spacing w:before="0" w:beforeAutospacing="0" w:after="0" w:afterAutospacing="0" w:line="315" w:lineRule="atLeast"/>
                    <w:jc w:val="both"/>
                    <w:rPr>
                      <w:rFonts w:ascii="Aptos" w:hAnsi="Aptos"/>
                      <w:color w:val="000000"/>
                    </w:rPr>
                  </w:pPr>
                </w:p>
                <w:p w:rsidR="0071463C" w:rsidRDefault="0071463C">
                  <w:pPr>
                    <w:pStyle w:val="NormalWeb"/>
                    <w:spacing w:before="0" w:beforeAutospacing="0" w:after="0" w:afterAutospacing="0" w:line="315" w:lineRule="atLeast"/>
                    <w:jc w:val="both"/>
                    <w:rPr>
                      <w:rFonts w:ascii="Aptos" w:hAnsi="Aptos"/>
                      <w:color w:val="000000"/>
                    </w:rPr>
                  </w:pPr>
                  <w:r>
                    <w:rPr>
                      <w:rFonts w:ascii="Aptos" w:hAnsi="Aptos"/>
                      <w:color w:val="000000"/>
                    </w:rPr>
                    <w:t>Please ask customers not to come to the airport unless they have been notified directly by Emirates or hold a confirmed booking for these flights. Customers are advised to check flight status, review the latest operational updates on emirates.com, and check their email for any notifications about changes or cancellations to their flights before travelling to the airport.</w:t>
                  </w:r>
                </w:p>
                <w:p w:rsidR="0071463C" w:rsidRDefault="0071463C">
                  <w:pPr>
                    <w:pStyle w:val="NormalWeb"/>
                    <w:spacing w:before="0" w:beforeAutospacing="0" w:after="0" w:afterAutospacing="0" w:line="315" w:lineRule="atLeast"/>
                    <w:jc w:val="both"/>
                    <w:rPr>
                      <w:rFonts w:ascii="Aptos" w:hAnsi="Aptos"/>
                      <w:color w:val="000000"/>
                    </w:rPr>
                  </w:pPr>
                </w:p>
                <w:p w:rsidR="0071463C" w:rsidRDefault="0071463C">
                  <w:pPr>
                    <w:pStyle w:val="NormalWeb"/>
                    <w:spacing w:before="0" w:beforeAutospacing="0" w:after="0" w:afterAutospacing="0" w:line="315" w:lineRule="atLeast"/>
                    <w:jc w:val="both"/>
                    <w:rPr>
                      <w:rFonts w:ascii="Aptos" w:hAnsi="Aptos"/>
                      <w:color w:val="000000"/>
                    </w:rPr>
                  </w:pPr>
                  <w:r>
                    <w:rPr>
                      <w:rFonts w:ascii="Aptos" w:hAnsi="Aptos"/>
                      <w:color w:val="000000"/>
                    </w:rPr>
                    <w:t>Emirates continues to monitor the situation, and we will develop our operational schedule accordingly.</w:t>
                  </w:r>
                </w:p>
                <w:p w:rsidR="0071463C" w:rsidRDefault="0071463C">
                  <w:pPr>
                    <w:pStyle w:val="NormalWeb"/>
                    <w:spacing w:before="0" w:beforeAutospacing="0" w:after="0" w:afterAutospacing="0" w:line="315" w:lineRule="atLeast"/>
                    <w:jc w:val="both"/>
                    <w:rPr>
                      <w:rFonts w:ascii="Aptos" w:hAnsi="Aptos"/>
                      <w:color w:val="000000"/>
                    </w:rPr>
                  </w:pPr>
                </w:p>
                <w:p w:rsidR="0071463C" w:rsidRDefault="0071463C">
                  <w:pPr>
                    <w:pStyle w:val="NormalWeb"/>
                    <w:spacing w:before="0" w:beforeAutospacing="0" w:after="0" w:afterAutospacing="0" w:line="315" w:lineRule="atLeast"/>
                    <w:jc w:val="both"/>
                    <w:rPr>
                      <w:rFonts w:ascii="Aptos" w:hAnsi="Aptos"/>
                      <w:color w:val="000000"/>
                    </w:rPr>
                  </w:pPr>
                  <w:r>
                    <w:rPr>
                      <w:rFonts w:ascii="Aptos" w:hAnsi="Aptos"/>
                      <w:color w:val="000000"/>
                    </w:rPr>
                    <w:t>We would like to thank you as our partner and our customers for their understanding and patience. The safety and security of our passengers and crew remain our highest priority.</w:t>
                  </w:r>
                </w:p>
                <w:p w:rsidR="0071463C" w:rsidRDefault="0071463C">
                  <w:pPr>
                    <w:pStyle w:val="NormalWeb"/>
                    <w:spacing w:before="0" w:beforeAutospacing="0" w:after="0" w:afterAutospacing="0" w:line="315" w:lineRule="atLeast"/>
                    <w:jc w:val="both"/>
                    <w:rPr>
                      <w:rFonts w:ascii="Aptos" w:hAnsi="Aptos"/>
                      <w:color w:val="000000"/>
                    </w:rPr>
                  </w:pPr>
                </w:p>
                <w:p w:rsidR="0071463C" w:rsidRDefault="0071463C">
                  <w:pPr>
                    <w:pStyle w:val="NormalWeb"/>
                    <w:spacing w:before="0" w:beforeAutospacing="0" w:after="0" w:afterAutospacing="0" w:line="315" w:lineRule="atLeast"/>
                    <w:jc w:val="both"/>
                    <w:rPr>
                      <w:rFonts w:ascii="Aptos" w:hAnsi="Aptos"/>
                      <w:color w:val="000000"/>
                    </w:rPr>
                  </w:pPr>
                  <w:r>
                    <w:rPr>
                      <w:rFonts w:ascii="Aptos" w:hAnsi="Aptos"/>
                      <w:color w:val="000000"/>
                    </w:rPr>
                    <w:t>Regards,</w:t>
                  </w:r>
                </w:p>
                <w:p w:rsidR="0071463C" w:rsidRDefault="0071463C">
                  <w:pPr>
                    <w:pStyle w:val="NormalWeb"/>
                    <w:spacing w:before="0" w:beforeAutospacing="0" w:after="0" w:afterAutospacing="0" w:line="315" w:lineRule="atLeast"/>
                    <w:jc w:val="both"/>
                    <w:rPr>
                      <w:rFonts w:ascii="Aptos" w:hAnsi="Aptos"/>
                      <w:color w:val="000000"/>
                    </w:rPr>
                  </w:pPr>
                </w:p>
                <w:p w:rsidR="0071463C" w:rsidRDefault="0071463C">
                  <w:pPr>
                    <w:pStyle w:val="NormalWeb"/>
                    <w:spacing w:before="0" w:beforeAutospacing="0" w:after="0" w:afterAutospacing="0" w:line="315" w:lineRule="atLeast"/>
                    <w:jc w:val="both"/>
                    <w:rPr>
                      <w:rFonts w:ascii="Aptos" w:hAnsi="Aptos"/>
                      <w:color w:val="000000"/>
                    </w:rPr>
                  </w:pPr>
                  <w:r>
                    <w:rPr>
                      <w:rFonts w:ascii="Aptos" w:hAnsi="Aptos"/>
                      <w:color w:val="000000"/>
                    </w:rPr>
                    <w:t>The Emirates Team</w:t>
                  </w:r>
                </w:p>
              </w:tc>
            </w:tr>
          </w:tbl>
          <w:p w:rsidR="0071463C" w:rsidRDefault="0071463C">
            <w:pPr>
              <w:rPr>
                <w:rFonts w:eastAsia="Times New Roman"/>
                <w:sz w:val="20"/>
                <w:szCs w:val="20"/>
              </w:rPr>
            </w:pPr>
          </w:p>
        </w:tc>
      </w:tr>
    </w:tbl>
    <w:p w:rsidR="001A731D" w:rsidRDefault="0071463C"/>
    <w:sectPr w:rsidR="001A7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816AB"/>
    <w:multiLevelType w:val="multilevel"/>
    <w:tmpl w:val="8056E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3C"/>
    <w:rsid w:val="00497DA1"/>
    <w:rsid w:val="0071463C"/>
    <w:rsid w:val="00730B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EC89B-5BDE-4482-A49B-521F9E37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63C"/>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463C"/>
    <w:rPr>
      <w:color w:val="0000FF"/>
      <w:u w:val="single"/>
    </w:rPr>
  </w:style>
  <w:style w:type="paragraph" w:styleId="NormalWeb">
    <w:name w:val="Normal (Web)"/>
    <w:basedOn w:val="Normal"/>
    <w:uiPriority w:val="99"/>
    <w:semiHidden/>
    <w:unhideWhenUsed/>
    <w:rsid w:val="007146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72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emiratesagents.com/c/AQiW0QcQzMWnARi7rOfAASCVxPohKPnlvhI5fV_mq8s-DCKJ0rIKg-OIn2DPLeNVpx__5OQYZOi6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emiratesagents.com/c/AQiW0QcQzMWnARi7rOfAASCUxPohKPnlvhLFFjpPOJWm4CnMX3H3lxFI31gJfRP9R9QwJp8WyM3zbw"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Jha</dc:creator>
  <cp:keywords/>
  <dc:description/>
  <cp:lastModifiedBy>Raja Jha</cp:lastModifiedBy>
  <cp:revision>1</cp:revision>
  <dcterms:created xsi:type="dcterms:W3CDTF">2026-03-06T10:46:00Z</dcterms:created>
  <dcterms:modified xsi:type="dcterms:W3CDTF">2026-03-06T10:46:00Z</dcterms:modified>
</cp:coreProperties>
</file>